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B1324" w:rsidRPr="00B45836" w:rsidTr="00E30732">
        <w:trPr>
          <w:trHeight w:hRule="exact" w:val="3168"/>
        </w:trPr>
        <w:tc>
          <w:tcPr>
            <w:tcW w:w="5508" w:type="dxa"/>
            <w:vAlign w:val="center"/>
          </w:tcPr>
          <w:p w:rsidR="00CA2FF4" w:rsidRPr="00515AD4" w:rsidRDefault="00C32B6C" w:rsidP="007D48D7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515AD4">
              <w:rPr>
                <w:rFonts w:asciiTheme="majorHAnsi" w:hAnsiTheme="majorHAnsi"/>
                <w:sz w:val="96"/>
                <w:szCs w:val="96"/>
              </w:rPr>
              <w:t>available</w:t>
            </w:r>
          </w:p>
        </w:tc>
        <w:tc>
          <w:tcPr>
            <w:tcW w:w="5508" w:type="dxa"/>
            <w:vAlign w:val="center"/>
          </w:tcPr>
          <w:p w:rsidR="00CA2FF4" w:rsidRPr="00B45836" w:rsidRDefault="00C32B6C" w:rsidP="007D48D7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cater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A2FF4" w:rsidRPr="00F66098" w:rsidRDefault="00F66098" w:rsidP="007D48D7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F66098">
              <w:rPr>
                <w:rFonts w:asciiTheme="majorHAnsi" w:hAnsiTheme="majorHAnsi"/>
                <w:sz w:val="96"/>
                <w:szCs w:val="96"/>
              </w:rPr>
              <w:t>customar</w:t>
            </w:r>
            <w:r w:rsidR="00C32B6C" w:rsidRPr="00F66098">
              <w:rPr>
                <w:rFonts w:asciiTheme="majorHAnsi" w:hAnsiTheme="majorHAnsi"/>
                <w:sz w:val="96"/>
                <w:szCs w:val="96"/>
              </w:rPr>
              <w:t>y</w:t>
            </w:r>
          </w:p>
        </w:tc>
        <w:tc>
          <w:tcPr>
            <w:tcW w:w="5508" w:type="dxa"/>
            <w:vAlign w:val="center"/>
          </w:tcPr>
          <w:p w:rsidR="00CA2FF4" w:rsidRPr="00515AD4" w:rsidRDefault="00C32B6C" w:rsidP="00E30732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515AD4">
              <w:rPr>
                <w:rFonts w:asciiTheme="majorHAnsi" w:hAnsiTheme="majorHAnsi"/>
                <w:sz w:val="96"/>
                <w:szCs w:val="96"/>
              </w:rPr>
              <w:t>dissuade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6B1324" w:rsidRPr="00F66098" w:rsidRDefault="00F66098" w:rsidP="00F66098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F66098">
              <w:rPr>
                <w:rFonts w:asciiTheme="majorHAnsi" w:hAnsiTheme="majorHAnsi"/>
                <w:sz w:val="72"/>
                <w:szCs w:val="72"/>
              </w:rPr>
              <w:t>entrepreneur</w:t>
            </w:r>
          </w:p>
        </w:tc>
        <w:tc>
          <w:tcPr>
            <w:tcW w:w="5508" w:type="dxa"/>
            <w:vAlign w:val="center"/>
          </w:tcPr>
          <w:p w:rsidR="00DE3772" w:rsidRPr="00515AD4" w:rsidRDefault="006B1324" w:rsidP="007D48D7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515AD4">
              <w:rPr>
                <w:rFonts w:asciiTheme="majorHAnsi" w:hAnsiTheme="majorHAnsi"/>
                <w:sz w:val="96"/>
                <w:szCs w:val="96"/>
              </w:rPr>
              <w:t>firebrand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DE3772" w:rsidRPr="00B45836" w:rsidRDefault="006B1324" w:rsidP="007D48D7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hazard</w:t>
            </w:r>
          </w:p>
        </w:tc>
        <w:tc>
          <w:tcPr>
            <w:tcW w:w="5508" w:type="dxa"/>
            <w:vAlign w:val="center"/>
          </w:tcPr>
          <w:p w:rsidR="00DE3772" w:rsidRPr="00B45836" w:rsidRDefault="006B1324" w:rsidP="007D48D7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hinder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24540D" w:rsidRDefault="0024540D" w:rsidP="0024540D">
            <w:pPr>
              <w:spacing w:after="120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555D2A" w:rsidRDefault="006B1324" w:rsidP="00555D2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(v.) to satisfy the needs of, try </w:t>
            </w:r>
          </w:p>
          <w:p w:rsidR="00555D2A" w:rsidRDefault="006B1324" w:rsidP="00555D2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to make thing easy and </w:t>
            </w:r>
          </w:p>
          <w:p w:rsidR="00555D2A" w:rsidRDefault="006B1324" w:rsidP="00555D2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pleasant; to supply food </w:t>
            </w:r>
          </w:p>
          <w:p w:rsidR="006B1324" w:rsidRDefault="006B1324" w:rsidP="00555D2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and service</w:t>
            </w:r>
          </w:p>
          <w:p w:rsidR="00CA2FF4" w:rsidRDefault="00CA2FF4" w:rsidP="00432B7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A2FF4" w:rsidRPr="00432B76" w:rsidRDefault="00CA2FF4" w:rsidP="00CA2FF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C34597" w:rsidRPr="0024540D" w:rsidRDefault="006B1324" w:rsidP="003D5926">
            <w:pPr>
              <w:spacing w:after="120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(adj.) ready for use, at hand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A2FF4" w:rsidRPr="0024540D" w:rsidRDefault="006B1324" w:rsidP="007D48D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(v.) to persuade not to do something</w:t>
            </w:r>
          </w:p>
        </w:tc>
        <w:tc>
          <w:tcPr>
            <w:tcW w:w="5508" w:type="dxa"/>
            <w:vAlign w:val="center"/>
          </w:tcPr>
          <w:p w:rsidR="00CA2FF4" w:rsidRPr="0024540D" w:rsidRDefault="006B1324" w:rsidP="003D5926">
            <w:pPr>
              <w:spacing w:after="120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(adj.) usual, expected, routine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B5091" w:rsidRDefault="006B1324" w:rsidP="003D592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(n.) a piece of burning wood; </w:t>
            </w:r>
          </w:p>
          <w:p w:rsidR="00CB5091" w:rsidRDefault="006B1324" w:rsidP="003D592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a troublemaker; </w:t>
            </w:r>
          </w:p>
          <w:p w:rsidR="00CB5091" w:rsidRDefault="006B1324" w:rsidP="003D592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an extremely energetic </w:t>
            </w:r>
          </w:p>
          <w:p w:rsidR="003D5926" w:rsidRPr="0024540D" w:rsidRDefault="006B1324" w:rsidP="003D592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or emotional person</w:t>
            </w:r>
          </w:p>
        </w:tc>
        <w:tc>
          <w:tcPr>
            <w:tcW w:w="5508" w:type="dxa"/>
            <w:vAlign w:val="center"/>
          </w:tcPr>
          <w:p w:rsidR="00E30732" w:rsidRPr="0024540D" w:rsidRDefault="00F66098" w:rsidP="003D592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(n.) a person who starts up and takes on the risks of  business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E02CF4" w:rsidRPr="0024540D" w:rsidRDefault="006B1324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(v.) to delay; to stop or prevent from happening</w:t>
            </w:r>
          </w:p>
        </w:tc>
        <w:tc>
          <w:tcPr>
            <w:tcW w:w="5508" w:type="dxa"/>
            <w:vAlign w:val="center"/>
          </w:tcPr>
          <w:p w:rsidR="00CB5091" w:rsidRDefault="006B1324" w:rsidP="00E02CF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(n.) risk, peril; </w:t>
            </w:r>
          </w:p>
          <w:p w:rsidR="00CB5091" w:rsidRDefault="006B1324" w:rsidP="00E02CF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(v.) to expose to danger </w:t>
            </w:r>
          </w:p>
          <w:p w:rsidR="00E02CF4" w:rsidRPr="0024540D" w:rsidRDefault="006B1324" w:rsidP="00CB509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or harm; to gamble 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DE3772" w:rsidRPr="00F66098" w:rsidRDefault="006B1324" w:rsidP="00B45836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F66098">
              <w:rPr>
                <w:rFonts w:asciiTheme="majorHAnsi" w:hAnsiTheme="majorHAnsi"/>
                <w:sz w:val="96"/>
                <w:szCs w:val="96"/>
              </w:rPr>
              <w:lastRenderedPageBreak/>
              <w:t>homicide</w:t>
            </w:r>
          </w:p>
        </w:tc>
        <w:tc>
          <w:tcPr>
            <w:tcW w:w="5508" w:type="dxa"/>
            <w:vAlign w:val="center"/>
          </w:tcPr>
          <w:p w:rsidR="00CA2FF4" w:rsidRPr="00515AD4" w:rsidRDefault="006B1324" w:rsidP="00B45836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515AD4">
              <w:rPr>
                <w:rFonts w:asciiTheme="majorHAnsi" w:hAnsiTheme="majorHAnsi"/>
                <w:sz w:val="72"/>
                <w:szCs w:val="72"/>
              </w:rPr>
              <w:t>indifference</w:t>
            </w:r>
          </w:p>
        </w:tc>
      </w:tr>
      <w:tr w:rsidR="006B1324" w:rsidRPr="00515AD4" w:rsidTr="00E30732">
        <w:trPr>
          <w:trHeight w:hRule="exact" w:val="3168"/>
        </w:trPr>
        <w:tc>
          <w:tcPr>
            <w:tcW w:w="5508" w:type="dxa"/>
            <w:vAlign w:val="center"/>
          </w:tcPr>
          <w:p w:rsidR="00CA2FF4" w:rsidRPr="00B45836" w:rsidRDefault="006B1324" w:rsidP="004E1401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indignant</w:t>
            </w:r>
          </w:p>
        </w:tc>
        <w:tc>
          <w:tcPr>
            <w:tcW w:w="5508" w:type="dxa"/>
            <w:vAlign w:val="center"/>
          </w:tcPr>
          <w:p w:rsidR="00CA2FF4" w:rsidRPr="00515AD4" w:rsidRDefault="006B1324" w:rsidP="004E1401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515AD4">
              <w:rPr>
                <w:rFonts w:asciiTheme="majorHAnsi" w:hAnsiTheme="majorHAnsi"/>
                <w:sz w:val="72"/>
                <w:szCs w:val="72"/>
              </w:rPr>
              <w:t>indispensable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A2FF4" w:rsidRPr="00B45836" w:rsidRDefault="006B1324" w:rsidP="004E1401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lubricate</w:t>
            </w:r>
          </w:p>
        </w:tc>
        <w:tc>
          <w:tcPr>
            <w:tcW w:w="5508" w:type="dxa"/>
            <w:vAlign w:val="center"/>
          </w:tcPr>
          <w:p w:rsidR="00CA2FF4" w:rsidRPr="00B45836" w:rsidRDefault="006B1324" w:rsidP="004E1401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mutual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A2FF4" w:rsidRPr="00B45836" w:rsidRDefault="00F66098" w:rsidP="00B45836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pelt</w:t>
            </w:r>
          </w:p>
        </w:tc>
        <w:tc>
          <w:tcPr>
            <w:tcW w:w="5508" w:type="dxa"/>
            <w:vAlign w:val="center"/>
          </w:tcPr>
          <w:p w:rsidR="00CA2FF4" w:rsidRPr="00B45836" w:rsidRDefault="00F66098" w:rsidP="00CA2FF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plague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B5091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 xml:space="preserve">(n.) a lack of interest </w:t>
            </w:r>
          </w:p>
          <w:p w:rsidR="004E1401" w:rsidRPr="00093E4D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or concern</w:t>
            </w:r>
          </w:p>
        </w:tc>
        <w:tc>
          <w:tcPr>
            <w:tcW w:w="5508" w:type="dxa"/>
            <w:vAlign w:val="center"/>
          </w:tcPr>
          <w:p w:rsidR="00555D2A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(n.) the killing of one person </w:t>
            </w:r>
          </w:p>
          <w:p w:rsidR="004E1401" w:rsidRPr="00093E4D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or another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B5091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(adj.) absolutely necessary, </w:t>
            </w:r>
          </w:p>
          <w:p w:rsidR="004E1401" w:rsidRPr="00093E4D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not to be neglected</w:t>
            </w:r>
          </w:p>
        </w:tc>
        <w:tc>
          <w:tcPr>
            <w:tcW w:w="5508" w:type="dxa"/>
            <w:vAlign w:val="center"/>
          </w:tcPr>
          <w:p w:rsidR="004E1401" w:rsidRPr="00093E4D" w:rsidRDefault="006B1324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(adj.) filled with resentment or anger over something unjust, unworthy, or mean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4E1401" w:rsidRPr="00093E4D" w:rsidRDefault="00F66098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(adj.) shared, felt, or shown equally by two or more</w:t>
            </w:r>
          </w:p>
        </w:tc>
        <w:tc>
          <w:tcPr>
            <w:tcW w:w="5508" w:type="dxa"/>
            <w:vAlign w:val="center"/>
          </w:tcPr>
          <w:p w:rsidR="00CB5091" w:rsidRDefault="00F66098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(v.) to apply oil or grease; </w:t>
            </w:r>
          </w:p>
          <w:p w:rsidR="00CB5091" w:rsidRDefault="00F66098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to make smooth, slippery, </w:t>
            </w:r>
          </w:p>
          <w:p w:rsidR="004E1401" w:rsidRPr="00093E4D" w:rsidRDefault="00F66098" w:rsidP="004E14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or easier to use</w:t>
            </w:r>
          </w:p>
        </w:tc>
      </w:tr>
      <w:tr w:rsidR="006B1324" w:rsidRPr="00C34597" w:rsidTr="00E30732">
        <w:trPr>
          <w:trHeight w:hRule="exact" w:val="3168"/>
        </w:trPr>
        <w:tc>
          <w:tcPr>
            <w:tcW w:w="5508" w:type="dxa"/>
            <w:vAlign w:val="center"/>
          </w:tcPr>
          <w:p w:rsidR="00CB5091" w:rsidRDefault="00F66098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(n.) an easily spread disease causing a large number of deaths; a widespread evil; </w:t>
            </w:r>
          </w:p>
          <w:p w:rsidR="00CA2FF4" w:rsidRPr="00093E4D" w:rsidRDefault="00F66098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(v.) to annoy or bother </w:t>
            </w:r>
          </w:p>
        </w:tc>
        <w:tc>
          <w:tcPr>
            <w:tcW w:w="5508" w:type="dxa"/>
            <w:vAlign w:val="center"/>
          </w:tcPr>
          <w:p w:rsidR="00CB5091" w:rsidRDefault="00F66098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(v.) to throw a stream of things; </w:t>
            </w:r>
          </w:p>
          <w:p w:rsidR="00CB5091" w:rsidRDefault="00F66098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to strike successively; </w:t>
            </w:r>
          </w:p>
          <w:p w:rsidR="00CA2FF4" w:rsidRPr="00093E4D" w:rsidRDefault="00F66098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to hurry</w:t>
            </w:r>
          </w:p>
        </w:tc>
      </w:tr>
    </w:tbl>
    <w:p w:rsidR="00A22EEA" w:rsidRDefault="0024540D" w:rsidP="00C34597">
      <w:pPr>
        <w:jc w:val="center"/>
      </w:pPr>
      <w:r>
        <w:tab/>
      </w:r>
      <w:r>
        <w:tab/>
      </w:r>
    </w:p>
    <w:p w:rsidR="0024540D" w:rsidRDefault="0024540D" w:rsidP="00C34597">
      <w:pPr>
        <w:jc w:val="center"/>
      </w:pPr>
    </w:p>
    <w:p w:rsidR="0024540D" w:rsidRDefault="0024540D" w:rsidP="00C345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24540D" w:rsidRPr="00B45836" w:rsidRDefault="00F66098" w:rsidP="00515AD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lastRenderedPageBreak/>
              <w:t>poised</w:t>
            </w:r>
          </w:p>
        </w:tc>
        <w:tc>
          <w:tcPr>
            <w:tcW w:w="5508" w:type="dxa"/>
            <w:vAlign w:val="center"/>
          </w:tcPr>
          <w:p w:rsidR="0024540D" w:rsidRPr="00B45836" w:rsidRDefault="00F66098" w:rsidP="00515AD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  <w:r>
              <w:rPr>
                <w:rFonts w:asciiTheme="majorHAnsi" w:hAnsiTheme="majorHAnsi"/>
                <w:sz w:val="120"/>
                <w:szCs w:val="120"/>
              </w:rPr>
              <w:t>regime</w:t>
            </w:r>
          </w:p>
        </w:tc>
      </w:tr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24540D" w:rsidRPr="00025FF3" w:rsidRDefault="00025FF3" w:rsidP="00515AD4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025FF3">
              <w:rPr>
                <w:rFonts w:asciiTheme="majorHAnsi" w:hAnsiTheme="majorHAnsi"/>
                <w:sz w:val="96"/>
                <w:szCs w:val="96"/>
              </w:rPr>
              <w:t>transparent</w:t>
            </w:r>
          </w:p>
        </w:tc>
        <w:tc>
          <w:tcPr>
            <w:tcW w:w="5508" w:type="dxa"/>
            <w:vAlign w:val="center"/>
          </w:tcPr>
          <w:p w:rsidR="0024540D" w:rsidRPr="00F66098" w:rsidRDefault="00F66098" w:rsidP="00515AD4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F66098">
              <w:rPr>
                <w:rFonts w:asciiTheme="majorHAnsi" w:hAnsiTheme="majorHAnsi"/>
                <w:sz w:val="96"/>
                <w:szCs w:val="96"/>
              </w:rPr>
              <w:t>unscathed</w:t>
            </w:r>
          </w:p>
        </w:tc>
      </w:tr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24540D" w:rsidRPr="00B45836" w:rsidRDefault="0024540D" w:rsidP="00515AD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</w:p>
        </w:tc>
        <w:tc>
          <w:tcPr>
            <w:tcW w:w="5508" w:type="dxa"/>
            <w:vAlign w:val="center"/>
          </w:tcPr>
          <w:p w:rsidR="0024540D" w:rsidRPr="00B45836" w:rsidRDefault="0024540D" w:rsidP="00515AD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</w:p>
        </w:tc>
      </w:tr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24540D" w:rsidRPr="00B45836" w:rsidRDefault="0024540D" w:rsidP="00515AD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</w:p>
        </w:tc>
        <w:tc>
          <w:tcPr>
            <w:tcW w:w="5508" w:type="dxa"/>
            <w:vAlign w:val="center"/>
          </w:tcPr>
          <w:p w:rsidR="0024540D" w:rsidRPr="00B45836" w:rsidRDefault="0024540D" w:rsidP="00515AD4">
            <w:pPr>
              <w:jc w:val="center"/>
              <w:rPr>
                <w:rFonts w:asciiTheme="majorHAnsi" w:hAnsiTheme="majorHAnsi"/>
                <w:sz w:val="120"/>
                <w:szCs w:val="120"/>
              </w:rPr>
            </w:pPr>
          </w:p>
        </w:tc>
      </w:tr>
    </w:tbl>
    <w:p w:rsidR="0024540D" w:rsidRDefault="0024540D" w:rsidP="00C34597">
      <w:pPr>
        <w:jc w:val="center"/>
      </w:pPr>
    </w:p>
    <w:p w:rsidR="0024540D" w:rsidRDefault="0024540D" w:rsidP="00C34597">
      <w:pPr>
        <w:jc w:val="center"/>
      </w:pPr>
    </w:p>
    <w:p w:rsidR="0024540D" w:rsidRDefault="0024540D" w:rsidP="00C345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CB5091" w:rsidRDefault="00F66098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 xml:space="preserve">(n.) a government in power; a form or system of rule </w:t>
            </w:r>
          </w:p>
          <w:p w:rsidR="00CB5091" w:rsidRDefault="00F66098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or management; </w:t>
            </w:r>
          </w:p>
          <w:p w:rsidR="0024540D" w:rsidRPr="00093E4D" w:rsidRDefault="00F66098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 period of rule</w:t>
            </w:r>
          </w:p>
        </w:tc>
        <w:tc>
          <w:tcPr>
            <w:tcW w:w="5508" w:type="dxa"/>
            <w:vAlign w:val="center"/>
          </w:tcPr>
          <w:p w:rsidR="00555D2A" w:rsidRDefault="00F66098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(adj., part.) balanced, </w:t>
            </w:r>
          </w:p>
          <w:p w:rsidR="00CB5091" w:rsidRDefault="00F66098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36"/>
                <w:szCs w:val="36"/>
              </w:rPr>
              <w:t xml:space="preserve">suspended; calm, controlled; </w:t>
            </w:r>
          </w:p>
          <w:p w:rsidR="00AF1DE2" w:rsidRDefault="00F66098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ready for action</w:t>
            </w:r>
          </w:p>
          <w:p w:rsidR="0024540D" w:rsidRPr="00AF1DE2" w:rsidRDefault="0024540D" w:rsidP="00AF1DE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CB5091" w:rsidRDefault="00F66098" w:rsidP="00F6609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(adj.) wholly unharmed, </w:t>
            </w:r>
          </w:p>
          <w:p w:rsidR="0024540D" w:rsidRPr="00093E4D" w:rsidRDefault="00F66098" w:rsidP="00F66098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not injured</w:t>
            </w:r>
          </w:p>
        </w:tc>
        <w:tc>
          <w:tcPr>
            <w:tcW w:w="5508" w:type="dxa"/>
            <w:vAlign w:val="center"/>
          </w:tcPr>
          <w:p w:rsidR="00CB5091" w:rsidRDefault="00025FF3" w:rsidP="00CB509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(adj.) allowing light to pass through; easily recognized </w:t>
            </w:r>
          </w:p>
          <w:p w:rsidR="0024540D" w:rsidRPr="00093E4D" w:rsidRDefault="00025FF3" w:rsidP="00CB509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or understood; easily seen through or detected</w:t>
            </w:r>
          </w:p>
        </w:tc>
      </w:tr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24540D" w:rsidRPr="00093E4D" w:rsidRDefault="0024540D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08" w:type="dxa"/>
            <w:vAlign w:val="center"/>
          </w:tcPr>
          <w:p w:rsidR="0024540D" w:rsidRPr="00093E4D" w:rsidRDefault="0024540D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4540D" w:rsidRPr="00B45836" w:rsidTr="00515AD4">
        <w:trPr>
          <w:trHeight w:hRule="exact" w:val="3168"/>
        </w:trPr>
        <w:tc>
          <w:tcPr>
            <w:tcW w:w="5508" w:type="dxa"/>
            <w:vAlign w:val="center"/>
          </w:tcPr>
          <w:p w:rsidR="0024540D" w:rsidRPr="00093E4D" w:rsidRDefault="0024540D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508" w:type="dxa"/>
            <w:vAlign w:val="center"/>
          </w:tcPr>
          <w:p w:rsidR="0024540D" w:rsidRPr="00093E4D" w:rsidRDefault="0024540D" w:rsidP="00515AD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24540D" w:rsidRDefault="0024540D" w:rsidP="00C34597">
      <w:pPr>
        <w:jc w:val="center"/>
      </w:pPr>
    </w:p>
    <w:sectPr w:rsidR="0024540D" w:rsidSect="00C3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597"/>
    <w:rsid w:val="00025FF3"/>
    <w:rsid w:val="00093E4D"/>
    <w:rsid w:val="000A7230"/>
    <w:rsid w:val="001443F9"/>
    <w:rsid w:val="00162A33"/>
    <w:rsid w:val="0024540D"/>
    <w:rsid w:val="00282C55"/>
    <w:rsid w:val="003D5926"/>
    <w:rsid w:val="00432B76"/>
    <w:rsid w:val="004E1401"/>
    <w:rsid w:val="00515AD4"/>
    <w:rsid w:val="0052646D"/>
    <w:rsid w:val="00555D2A"/>
    <w:rsid w:val="00576C44"/>
    <w:rsid w:val="0067618A"/>
    <w:rsid w:val="006B1324"/>
    <w:rsid w:val="006C7E83"/>
    <w:rsid w:val="00781405"/>
    <w:rsid w:val="007D48D7"/>
    <w:rsid w:val="0087685D"/>
    <w:rsid w:val="00A22EEA"/>
    <w:rsid w:val="00A66F08"/>
    <w:rsid w:val="00AF1DE2"/>
    <w:rsid w:val="00B45836"/>
    <w:rsid w:val="00C32B6C"/>
    <w:rsid w:val="00C34597"/>
    <w:rsid w:val="00CA2FF4"/>
    <w:rsid w:val="00CB5091"/>
    <w:rsid w:val="00D11584"/>
    <w:rsid w:val="00DE3772"/>
    <w:rsid w:val="00E00FA6"/>
    <w:rsid w:val="00E02CF4"/>
    <w:rsid w:val="00E30732"/>
    <w:rsid w:val="00EB1BFD"/>
    <w:rsid w:val="00F5341C"/>
    <w:rsid w:val="00F66098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heberlco</dc:creator>
  <cp:lastModifiedBy>Heberlein, Connie</cp:lastModifiedBy>
  <cp:revision>6</cp:revision>
  <cp:lastPrinted>2015-02-26T19:17:00Z</cp:lastPrinted>
  <dcterms:created xsi:type="dcterms:W3CDTF">2015-01-30T15:34:00Z</dcterms:created>
  <dcterms:modified xsi:type="dcterms:W3CDTF">2015-04-10T20:27:00Z</dcterms:modified>
</cp:coreProperties>
</file>